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FE" w:rsidRDefault="006D6BFE" w:rsidP="003017B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3017B5">
        <w:rPr>
          <w:rFonts w:ascii="Times New Roman" w:hAnsi="Times New Roman" w:cs="Times New Roman"/>
          <w:sz w:val="22"/>
          <w:szCs w:val="22"/>
        </w:rPr>
        <w:t>Форма 2.3. Расчет значения индикатора результативности</w:t>
      </w:r>
      <w:r w:rsidR="003017B5" w:rsidRPr="003017B5">
        <w:rPr>
          <w:rFonts w:ascii="Times New Roman" w:hAnsi="Times New Roman" w:cs="Times New Roman"/>
          <w:sz w:val="22"/>
          <w:szCs w:val="22"/>
        </w:rPr>
        <w:t xml:space="preserve"> </w:t>
      </w:r>
      <w:r w:rsidRPr="003017B5">
        <w:rPr>
          <w:rFonts w:ascii="Times New Roman" w:hAnsi="Times New Roman" w:cs="Times New Roman"/>
          <w:sz w:val="22"/>
          <w:szCs w:val="22"/>
        </w:rPr>
        <w:t>обратной связи</w:t>
      </w:r>
      <w:r w:rsidR="00641FCB">
        <w:rPr>
          <w:rFonts w:ascii="Times New Roman" w:hAnsi="Times New Roman" w:cs="Times New Roman"/>
          <w:sz w:val="22"/>
          <w:szCs w:val="22"/>
        </w:rPr>
        <w:t xml:space="preserve"> за 2017г.</w:t>
      </w:r>
      <w:bookmarkStart w:id="0" w:name="_GoBack"/>
      <w:bookmarkEnd w:id="0"/>
    </w:p>
    <w:p w:rsidR="003017B5" w:rsidRPr="003017B5" w:rsidRDefault="003017B5" w:rsidP="003017B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p w:rsidR="003017B5" w:rsidRPr="00652306" w:rsidRDefault="003017B5" w:rsidP="003017B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52306">
        <w:rPr>
          <w:rFonts w:ascii="Times New Roman" w:hAnsi="Times New Roman" w:cs="Times New Roman"/>
          <w:sz w:val="24"/>
          <w:szCs w:val="24"/>
          <w:u w:val="single"/>
        </w:rPr>
        <w:t>ООО «Брянская региональная электросетевая компания»</w:t>
      </w:r>
    </w:p>
    <w:p w:rsidR="003017B5" w:rsidRDefault="003017B5" w:rsidP="003017B5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652306">
        <w:rPr>
          <w:rFonts w:ascii="Times New Roman" w:hAnsi="Times New Roman" w:cs="Times New Roman"/>
          <w:sz w:val="16"/>
          <w:szCs w:val="16"/>
        </w:rPr>
        <w:t>Наименование сетевой организации</w:t>
      </w:r>
    </w:p>
    <w:p w:rsidR="003017B5" w:rsidRDefault="003017B5" w:rsidP="003017B5">
      <w:pPr>
        <w:pStyle w:val="ConsPlusNormal"/>
        <w:jc w:val="both"/>
      </w:pPr>
      <w:r>
        <w:t xml:space="preserve">    </w:t>
      </w:r>
    </w:p>
    <w:p w:rsidR="006D6BFE" w:rsidRDefault="006D6BFE" w:rsidP="006D6BFE">
      <w:pPr>
        <w:pStyle w:val="ConsPlusNonforma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1134"/>
        <w:gridCol w:w="1077"/>
        <w:gridCol w:w="964"/>
        <w:gridCol w:w="964"/>
        <w:gridCol w:w="1077"/>
      </w:tblGrid>
      <w:tr w:rsidR="006D6BFE" w:rsidTr="006F171A">
        <w:tc>
          <w:tcPr>
            <w:tcW w:w="3855" w:type="dxa"/>
            <w:vMerge w:val="restart"/>
          </w:tcPr>
          <w:p w:rsidR="006D6BFE" w:rsidRDefault="006D6BFE" w:rsidP="006F171A">
            <w:pPr>
              <w:pStyle w:val="ConsPlusNormal"/>
              <w:jc w:val="center"/>
            </w:pPr>
            <w:r>
              <w:t>Параметр (показатель), характеризующий индикатор</w:t>
            </w:r>
          </w:p>
        </w:tc>
        <w:tc>
          <w:tcPr>
            <w:tcW w:w="2211" w:type="dxa"/>
            <w:gridSpan w:val="2"/>
          </w:tcPr>
          <w:p w:rsidR="006D6BFE" w:rsidRDefault="006D6BFE" w:rsidP="006F171A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964" w:type="dxa"/>
            <w:vMerge w:val="restart"/>
          </w:tcPr>
          <w:p w:rsidR="006D6BFE" w:rsidRDefault="006D6BFE" w:rsidP="006F171A">
            <w:pPr>
              <w:pStyle w:val="ConsPlusNormal"/>
              <w:jc w:val="center"/>
            </w:pPr>
            <w:r>
              <w:t>Ф / П x 100, %</w:t>
            </w:r>
          </w:p>
        </w:tc>
        <w:tc>
          <w:tcPr>
            <w:tcW w:w="964" w:type="dxa"/>
            <w:vMerge w:val="restart"/>
          </w:tcPr>
          <w:p w:rsidR="006D6BFE" w:rsidRDefault="006D6BFE" w:rsidP="006F171A">
            <w:pPr>
              <w:pStyle w:val="ConsPlusNormal"/>
              <w:jc w:val="center"/>
            </w:pPr>
            <w:r>
              <w:t>Зависимость</w:t>
            </w:r>
          </w:p>
        </w:tc>
        <w:tc>
          <w:tcPr>
            <w:tcW w:w="1077" w:type="dxa"/>
            <w:vMerge w:val="restart"/>
          </w:tcPr>
          <w:p w:rsidR="006D6BFE" w:rsidRDefault="006D6BFE" w:rsidP="006F171A">
            <w:pPr>
              <w:pStyle w:val="ConsPlusNormal"/>
              <w:jc w:val="center"/>
            </w:pPr>
            <w:r>
              <w:t>Оценочный балл</w:t>
            </w:r>
          </w:p>
        </w:tc>
      </w:tr>
      <w:tr w:rsidR="006D6BFE" w:rsidTr="006F171A">
        <w:tc>
          <w:tcPr>
            <w:tcW w:w="3855" w:type="dxa"/>
            <w:vMerge/>
          </w:tcPr>
          <w:p w:rsidR="006D6BFE" w:rsidRDefault="006D6BFE" w:rsidP="006F171A"/>
        </w:tc>
        <w:tc>
          <w:tcPr>
            <w:tcW w:w="113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фактическое (Ф)</w:t>
            </w: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плановое (П)</w:t>
            </w:r>
          </w:p>
        </w:tc>
        <w:tc>
          <w:tcPr>
            <w:tcW w:w="964" w:type="dxa"/>
            <w:vMerge/>
          </w:tcPr>
          <w:p w:rsidR="006D6BFE" w:rsidRDefault="006D6BFE" w:rsidP="006F171A"/>
        </w:tc>
        <w:tc>
          <w:tcPr>
            <w:tcW w:w="964" w:type="dxa"/>
            <w:vMerge/>
          </w:tcPr>
          <w:p w:rsidR="006D6BFE" w:rsidRDefault="006D6BFE" w:rsidP="006F171A"/>
        </w:tc>
        <w:tc>
          <w:tcPr>
            <w:tcW w:w="1077" w:type="dxa"/>
            <w:vMerge/>
          </w:tcPr>
          <w:p w:rsidR="006D6BFE" w:rsidRDefault="006D6BFE" w:rsidP="006F171A"/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6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1. Наличие структурного подразделения территориальной сетевой организации по рассмотрению, обработке и принятию мер по обращениям потребителей услуг (наличие - 1, отсутствие - 0)</w:t>
            </w:r>
          </w:p>
        </w:tc>
        <w:tc>
          <w:tcPr>
            <w:tcW w:w="1134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6D6BFE" w:rsidRDefault="003017B5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прямая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2. Степень удовлетворения обращений потребителей услуг</w:t>
            </w:r>
          </w:p>
        </w:tc>
        <w:tc>
          <w:tcPr>
            <w:tcW w:w="113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6D6BFE" w:rsidRDefault="00BE3446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в том числе по критериям:</w:t>
            </w:r>
          </w:p>
        </w:tc>
        <w:tc>
          <w:tcPr>
            <w:tcW w:w="1134" w:type="dxa"/>
          </w:tcPr>
          <w:p w:rsidR="006D6BFE" w:rsidRDefault="006D6BFE" w:rsidP="006F171A">
            <w:pPr>
              <w:pStyle w:val="ConsPlusNormal"/>
            </w:pP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</w:pP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</w:pP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</w:pP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</w:pP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2.1. Общее количество обращений потребителей услуг с указанием на ненадлежащее качество услуг по передаче электрической энергии и обслуживание, процентов от общего количества поступивших обращений</w:t>
            </w:r>
          </w:p>
        </w:tc>
        <w:tc>
          <w:tcPr>
            <w:tcW w:w="1134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6D6BFE" w:rsidRDefault="003017B5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bookmarkStart w:id="1" w:name="P1402"/>
            <w:bookmarkEnd w:id="1"/>
            <w:r>
              <w:t>2.2. Количество принятых мер по результатам рассмотрения обращений потребителей услуг с указанием на ненадлежащее качество услуг по передаче электрической энергии и обслуживание, процентов от общего количества поступивших обращений</w:t>
            </w:r>
          </w:p>
        </w:tc>
        <w:tc>
          <w:tcPr>
            <w:tcW w:w="1134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6D6BFE" w:rsidRDefault="003017B5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прямая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 xml:space="preserve">2.3. Количество обращений, связанных с неудовлетворенностью принятыми мерами, указанными в </w:t>
            </w:r>
            <w:hyperlink w:anchor="P1402" w:history="1">
              <w:r>
                <w:rPr>
                  <w:color w:val="0000FF"/>
                </w:rPr>
                <w:t>п. 2.2</w:t>
              </w:r>
            </w:hyperlink>
            <w:r>
              <w:t xml:space="preserve"> настоящей формы, поступивших от потребителей услуг в течение 30 рабочих дней после завершения мероприятий, указанных в </w:t>
            </w:r>
            <w:hyperlink w:anchor="P1402" w:history="1">
              <w:r>
                <w:rPr>
                  <w:color w:val="0000FF"/>
                </w:rPr>
                <w:t>п. 2.2</w:t>
              </w:r>
            </w:hyperlink>
            <w:r>
              <w:t xml:space="preserve"> настоящей формы, процентов от общего количества поступивших обращений</w:t>
            </w:r>
          </w:p>
        </w:tc>
        <w:tc>
          <w:tcPr>
            <w:tcW w:w="1134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6D6BFE" w:rsidRDefault="003017B5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 xml:space="preserve">2.4. Количество обращений потребителей услуг с указанием на ненадлежащее качество услуг, оказываемых территориальной </w:t>
            </w:r>
            <w:r>
              <w:lastRenderedPageBreak/>
              <w:t>сетевой организацией, поступивших в соответствующий контролирующий орган исполнительной власти, процентов от общего количества поступивших обращений</w:t>
            </w:r>
          </w:p>
        </w:tc>
        <w:tc>
          <w:tcPr>
            <w:tcW w:w="1134" w:type="dxa"/>
          </w:tcPr>
          <w:p w:rsidR="006D6BFE" w:rsidRDefault="003017B5" w:rsidP="006F171A">
            <w:pPr>
              <w:pStyle w:val="ConsPlusNormal"/>
            </w:pPr>
            <w:r>
              <w:lastRenderedPageBreak/>
              <w:t>0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6D6BFE" w:rsidRDefault="003017B5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lastRenderedPageBreak/>
              <w:t>2.5. Количество отзывов и предложений по вопросам деятельности территориальной сетевой организации, поступивших через обратную связь, в процентах от общего количества поступивших обращений</w:t>
            </w:r>
          </w:p>
        </w:tc>
        <w:tc>
          <w:tcPr>
            <w:tcW w:w="1134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6D6BFE" w:rsidRDefault="003017B5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прямая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2.6. Количество реализованных изменений в деятельности организации, направленных на повышение качества обслуживания потребителей услуг, шт.</w:t>
            </w:r>
          </w:p>
        </w:tc>
        <w:tc>
          <w:tcPr>
            <w:tcW w:w="1134" w:type="dxa"/>
          </w:tcPr>
          <w:p w:rsidR="006D6BFE" w:rsidRDefault="003017B5" w:rsidP="006F171A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6D6BFE" w:rsidRDefault="003017B5" w:rsidP="006F171A">
            <w:pPr>
              <w:pStyle w:val="ConsPlusNormal"/>
            </w:pPr>
            <w:r>
              <w:t>120%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прямая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3. Оперативность реагирования на обращения потребителей услуг - всего</w:t>
            </w:r>
          </w:p>
        </w:tc>
        <w:tc>
          <w:tcPr>
            <w:tcW w:w="113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в том числе по критериям:</w:t>
            </w:r>
          </w:p>
        </w:tc>
        <w:tc>
          <w:tcPr>
            <w:tcW w:w="1134" w:type="dxa"/>
          </w:tcPr>
          <w:p w:rsidR="006D6BFE" w:rsidRDefault="006D6BFE" w:rsidP="006F171A">
            <w:pPr>
              <w:pStyle w:val="ConsPlusNormal"/>
            </w:pP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</w:pP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</w:pP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</w:pP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</w:pP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3.1. Средняя продолжительность времени принятия мер по результатам обращения потребителя услуг, дней</w:t>
            </w:r>
          </w:p>
        </w:tc>
        <w:tc>
          <w:tcPr>
            <w:tcW w:w="1134" w:type="dxa"/>
          </w:tcPr>
          <w:p w:rsidR="006D6BFE" w:rsidRDefault="003017B5" w:rsidP="006F171A">
            <w:pPr>
              <w:pStyle w:val="ConsPlusNormal"/>
            </w:pPr>
            <w:r>
              <w:t>3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3</w:t>
            </w:r>
          </w:p>
        </w:tc>
        <w:tc>
          <w:tcPr>
            <w:tcW w:w="964" w:type="dxa"/>
          </w:tcPr>
          <w:p w:rsidR="006D6BFE" w:rsidRDefault="003017B5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3.2. Взаимодействие территориальной сетевой организации с потребителями услуг с целью получения информации о качестве обслуживания, реализованное посредством:</w:t>
            </w:r>
          </w:p>
        </w:tc>
        <w:tc>
          <w:tcPr>
            <w:tcW w:w="113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</w:pP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прямая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а) письменных опросов, шт. на 1000 потребителей услуг</w:t>
            </w:r>
          </w:p>
        </w:tc>
        <w:tc>
          <w:tcPr>
            <w:tcW w:w="1134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6D6BFE" w:rsidRDefault="003017B5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б) электронной связи через сеть Интернет, шт. на 1000 потребителей услуг</w:t>
            </w:r>
          </w:p>
        </w:tc>
        <w:tc>
          <w:tcPr>
            <w:tcW w:w="1134" w:type="dxa"/>
          </w:tcPr>
          <w:p w:rsidR="006D6BFE" w:rsidRDefault="00BE3446" w:rsidP="006F171A">
            <w:pPr>
              <w:pStyle w:val="ConsPlusNormal"/>
            </w:pPr>
            <w:r>
              <w:t>1</w:t>
            </w:r>
          </w:p>
        </w:tc>
        <w:tc>
          <w:tcPr>
            <w:tcW w:w="1077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6D6BFE" w:rsidRDefault="003017B5" w:rsidP="00BE3446">
            <w:pPr>
              <w:pStyle w:val="ConsPlusNormal"/>
            </w:pPr>
            <w:r>
              <w:t>1</w:t>
            </w:r>
            <w:r w:rsidR="00BE3446">
              <w:t>2</w:t>
            </w:r>
            <w:r>
              <w:t>0%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 xml:space="preserve">в) системы </w:t>
            </w:r>
            <w:proofErr w:type="spellStart"/>
            <w:r>
              <w:t>автоинформирования</w:t>
            </w:r>
            <w:proofErr w:type="spellEnd"/>
            <w:r>
              <w:t xml:space="preserve">, шт. на 1000 потребителей услуг </w:t>
            </w:r>
            <w:hyperlink w:anchor="P1521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134" w:type="dxa"/>
          </w:tcPr>
          <w:p w:rsidR="006D6BFE" w:rsidRDefault="003017B5" w:rsidP="006F171A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6D6BFE" w:rsidRDefault="00BE3446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6D6BFE" w:rsidRDefault="00BE3446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4. Индивидуальность подхода к потребителям услуг льготных категорий, по критерию</w:t>
            </w:r>
          </w:p>
        </w:tc>
        <w:tc>
          <w:tcPr>
            <w:tcW w:w="1134" w:type="dxa"/>
          </w:tcPr>
          <w:p w:rsidR="006D6BFE" w:rsidRDefault="00BE3446" w:rsidP="006F171A">
            <w:pPr>
              <w:pStyle w:val="ConsPlusNormal"/>
            </w:pPr>
            <w:r>
              <w:t>-</w:t>
            </w:r>
          </w:p>
        </w:tc>
        <w:tc>
          <w:tcPr>
            <w:tcW w:w="1077" w:type="dxa"/>
          </w:tcPr>
          <w:p w:rsidR="006D6BFE" w:rsidRDefault="00BE3446" w:rsidP="006F171A">
            <w:pPr>
              <w:pStyle w:val="ConsPlusNormal"/>
            </w:pPr>
            <w:r>
              <w:t>-</w:t>
            </w:r>
          </w:p>
        </w:tc>
        <w:tc>
          <w:tcPr>
            <w:tcW w:w="964" w:type="dxa"/>
          </w:tcPr>
          <w:p w:rsidR="006D6BFE" w:rsidRDefault="00BE3446" w:rsidP="006F171A">
            <w:pPr>
              <w:pStyle w:val="ConsPlusNormal"/>
            </w:pPr>
            <w:r>
              <w:t>-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6D6BFE" w:rsidRDefault="00BE3446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4.1. Количество обращений потребителей услуг льготных категорий с указанием на неудовлетворительность качества их обслуживания, шт. на 1000 потребителей услуг</w:t>
            </w:r>
          </w:p>
        </w:tc>
        <w:tc>
          <w:tcPr>
            <w:tcW w:w="1134" w:type="dxa"/>
          </w:tcPr>
          <w:p w:rsidR="006D6BFE" w:rsidRDefault="00BE3446" w:rsidP="006F171A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6D6BFE" w:rsidRDefault="00BE3446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6D6BFE" w:rsidRDefault="00BE3446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</w:pPr>
          </w:p>
        </w:tc>
        <w:tc>
          <w:tcPr>
            <w:tcW w:w="1077" w:type="dxa"/>
          </w:tcPr>
          <w:p w:rsidR="006D6BFE" w:rsidRDefault="00BE3446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lastRenderedPageBreak/>
              <w:t>5. Оперативность возмещения убытков потребителям услуг при несоблюдении территориальной сетевой организацией обязательств, предусмотренных нормативными правовыми актами и договорами</w:t>
            </w:r>
          </w:p>
        </w:tc>
        <w:tc>
          <w:tcPr>
            <w:tcW w:w="113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6D6BFE" w:rsidRDefault="00BE3446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в том числе по критериям:</w:t>
            </w:r>
          </w:p>
        </w:tc>
        <w:tc>
          <w:tcPr>
            <w:tcW w:w="1134" w:type="dxa"/>
          </w:tcPr>
          <w:p w:rsidR="006D6BFE" w:rsidRDefault="006D6BFE" w:rsidP="006F171A">
            <w:pPr>
              <w:pStyle w:val="ConsPlusNormal"/>
            </w:pP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</w:pP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</w:pP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</w:pP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</w:pP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5.1. Средняя продолжительность времени на принятие территориальной сетевой организацией мер по возмещению потребителю услуг убытков, месяцев</w:t>
            </w:r>
          </w:p>
        </w:tc>
        <w:tc>
          <w:tcPr>
            <w:tcW w:w="1134" w:type="dxa"/>
          </w:tcPr>
          <w:p w:rsidR="006D6BFE" w:rsidRDefault="00BE3446" w:rsidP="006F171A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6D6BFE" w:rsidRDefault="00BE3446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6D6BFE" w:rsidRDefault="00BE3446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обратная</w:t>
            </w:r>
          </w:p>
        </w:tc>
        <w:tc>
          <w:tcPr>
            <w:tcW w:w="1077" w:type="dxa"/>
          </w:tcPr>
          <w:p w:rsidR="006D6BFE" w:rsidRDefault="00BE3446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5.2. Доля потребителей услуг, получивших возмещение убытков, возникших в результате неисполнения (ненадлежащего исполнения) территориальной сетевой организацией своих обязательств, от числа потребителей, в пользу которых было вынесено судебное решение, или возмещение было произведено во внесудебном порядке, процентов</w:t>
            </w:r>
          </w:p>
        </w:tc>
        <w:tc>
          <w:tcPr>
            <w:tcW w:w="1134" w:type="dxa"/>
          </w:tcPr>
          <w:p w:rsidR="006D6BFE" w:rsidRDefault="00BE3446" w:rsidP="006F171A">
            <w:pPr>
              <w:pStyle w:val="ConsPlusNormal"/>
            </w:pPr>
            <w:r>
              <w:t>0</w:t>
            </w:r>
          </w:p>
        </w:tc>
        <w:tc>
          <w:tcPr>
            <w:tcW w:w="1077" w:type="dxa"/>
          </w:tcPr>
          <w:p w:rsidR="006D6BFE" w:rsidRDefault="00BE3446" w:rsidP="006F171A">
            <w:pPr>
              <w:pStyle w:val="ConsPlusNormal"/>
            </w:pPr>
            <w:r>
              <w:t>0</w:t>
            </w:r>
          </w:p>
        </w:tc>
        <w:tc>
          <w:tcPr>
            <w:tcW w:w="964" w:type="dxa"/>
          </w:tcPr>
          <w:p w:rsidR="006D6BFE" w:rsidRDefault="00BE3446" w:rsidP="006F171A">
            <w:pPr>
              <w:pStyle w:val="ConsPlusNormal"/>
            </w:pPr>
            <w:r>
              <w:t>100%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прямая</w:t>
            </w:r>
          </w:p>
        </w:tc>
        <w:tc>
          <w:tcPr>
            <w:tcW w:w="1077" w:type="dxa"/>
          </w:tcPr>
          <w:p w:rsidR="006D6BFE" w:rsidRDefault="00BE3446" w:rsidP="006F171A">
            <w:pPr>
              <w:pStyle w:val="ConsPlusNormal"/>
            </w:pPr>
            <w:r>
              <w:t>2</w:t>
            </w:r>
          </w:p>
        </w:tc>
      </w:tr>
      <w:tr w:rsidR="006D6BFE" w:rsidTr="006F171A">
        <w:tc>
          <w:tcPr>
            <w:tcW w:w="3855" w:type="dxa"/>
          </w:tcPr>
          <w:p w:rsidR="006D6BFE" w:rsidRDefault="006D6BFE" w:rsidP="006F171A">
            <w:pPr>
              <w:pStyle w:val="ConsPlusNormal"/>
            </w:pPr>
            <w:r>
              <w:t>6. Итого по индикатору результативность обратной связи</w:t>
            </w:r>
          </w:p>
        </w:tc>
        <w:tc>
          <w:tcPr>
            <w:tcW w:w="113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6D6BFE" w:rsidRDefault="006D6BFE" w:rsidP="006F171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77" w:type="dxa"/>
          </w:tcPr>
          <w:p w:rsidR="006D6BFE" w:rsidRDefault="00BE3446" w:rsidP="006F171A">
            <w:pPr>
              <w:pStyle w:val="ConsPlusNormal"/>
            </w:pPr>
            <w:r>
              <w:t>2</w:t>
            </w:r>
          </w:p>
        </w:tc>
      </w:tr>
    </w:tbl>
    <w:p w:rsidR="006D6BFE" w:rsidRDefault="006D6BFE" w:rsidP="006D6BFE">
      <w:pPr>
        <w:pStyle w:val="ConsPlusNormal"/>
        <w:jc w:val="both"/>
      </w:pPr>
    </w:p>
    <w:p w:rsidR="003017B5" w:rsidRDefault="003017B5" w:rsidP="006D6BFE">
      <w:pPr>
        <w:pStyle w:val="ConsPlusNormal"/>
        <w:jc w:val="both"/>
      </w:pPr>
    </w:p>
    <w:p w:rsidR="003017B5" w:rsidRPr="008469D2" w:rsidRDefault="006D6BFE" w:rsidP="003017B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</w:t>
      </w:r>
      <w:r w:rsidR="003017B5">
        <w:rPr>
          <w:rFonts w:ascii="Times New Roman" w:hAnsi="Times New Roman" w:cs="Times New Roman"/>
          <w:sz w:val="24"/>
          <w:szCs w:val="24"/>
        </w:rPr>
        <w:t>_____</w:t>
      </w:r>
      <w:proofErr w:type="spellStart"/>
      <w:r w:rsidR="003017B5" w:rsidRPr="008469D2">
        <w:rPr>
          <w:rFonts w:ascii="Times New Roman" w:hAnsi="Times New Roman" w:cs="Times New Roman"/>
          <w:sz w:val="24"/>
          <w:szCs w:val="24"/>
          <w:u w:val="single"/>
        </w:rPr>
        <w:t>Директор</w:t>
      </w:r>
      <w:r w:rsidR="003017B5">
        <w:rPr>
          <w:rFonts w:ascii="Times New Roman" w:hAnsi="Times New Roman" w:cs="Times New Roman"/>
          <w:sz w:val="24"/>
          <w:szCs w:val="24"/>
        </w:rPr>
        <w:t>_______________</w:t>
      </w:r>
      <w:r w:rsidR="003017B5" w:rsidRPr="008469D2">
        <w:rPr>
          <w:rFonts w:ascii="Times New Roman" w:hAnsi="Times New Roman" w:cs="Times New Roman"/>
          <w:sz w:val="24"/>
          <w:szCs w:val="24"/>
          <w:u w:val="single"/>
        </w:rPr>
        <w:t>Соловьев</w:t>
      </w:r>
      <w:proofErr w:type="spellEnd"/>
      <w:r w:rsidR="003017B5" w:rsidRPr="008469D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017B5">
        <w:rPr>
          <w:rFonts w:ascii="Times New Roman" w:hAnsi="Times New Roman" w:cs="Times New Roman"/>
          <w:sz w:val="24"/>
          <w:szCs w:val="24"/>
          <w:u w:val="single"/>
        </w:rPr>
        <w:t>Д.В.</w:t>
      </w:r>
      <w:r w:rsidR="003017B5">
        <w:rPr>
          <w:rFonts w:ascii="Times New Roman" w:hAnsi="Times New Roman" w:cs="Times New Roman"/>
          <w:sz w:val="24"/>
          <w:szCs w:val="24"/>
        </w:rPr>
        <w:t>______________________</w:t>
      </w:r>
    </w:p>
    <w:p w:rsidR="003017B5" w:rsidRPr="008469D2" w:rsidRDefault="003017B5" w:rsidP="003017B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469D2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Должность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   Ф.И.О.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8469D2">
        <w:rPr>
          <w:rFonts w:ascii="Times New Roman" w:hAnsi="Times New Roman" w:cs="Times New Roman"/>
          <w:sz w:val="16"/>
          <w:szCs w:val="16"/>
        </w:rPr>
        <w:t xml:space="preserve"> Подпись</w:t>
      </w:r>
    </w:p>
    <w:p w:rsidR="003017B5" w:rsidRPr="008469D2" w:rsidRDefault="003017B5" w:rsidP="003017B5">
      <w:pPr>
        <w:rPr>
          <w:rFonts w:ascii="Times New Roman" w:hAnsi="Times New Roman" w:cs="Times New Roman"/>
          <w:sz w:val="24"/>
          <w:szCs w:val="24"/>
        </w:rPr>
      </w:pPr>
      <w:bookmarkStart w:id="2" w:name="P698"/>
      <w:bookmarkEnd w:id="2"/>
    </w:p>
    <w:p w:rsidR="00120848" w:rsidRDefault="00120848" w:rsidP="003017B5">
      <w:pPr>
        <w:pStyle w:val="ConsPlusNonformat"/>
        <w:jc w:val="both"/>
      </w:pPr>
    </w:p>
    <w:sectPr w:rsidR="001208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D79"/>
    <w:rsid w:val="00120848"/>
    <w:rsid w:val="003017B5"/>
    <w:rsid w:val="003F7D79"/>
    <w:rsid w:val="00641FCB"/>
    <w:rsid w:val="006D6BFE"/>
    <w:rsid w:val="00BE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E4AE81-EAD1-4E83-B796-7ED3D8416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F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B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6B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2018-03-20T08:48:00Z</dcterms:created>
  <dcterms:modified xsi:type="dcterms:W3CDTF">2018-03-25T10:21:00Z</dcterms:modified>
</cp:coreProperties>
</file>